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B95E3" w14:textId="77777777" w:rsidR="004D6035" w:rsidRPr="004D6035" w:rsidRDefault="004D6035" w:rsidP="00C353A7">
      <w:pPr>
        <w:pStyle w:val="a3"/>
        <w:spacing w:line="360" w:lineRule="auto"/>
        <w:jc w:val="center"/>
        <w:rPr>
          <w:rFonts w:ascii="Times New Roman" w:hAnsi="Times New Roman"/>
          <w:b/>
          <w:kern w:val="2"/>
          <w:sz w:val="28"/>
          <w:szCs w:val="28"/>
        </w:rPr>
      </w:pPr>
      <w:r w:rsidRPr="004D6035">
        <w:rPr>
          <w:rFonts w:ascii="Times New Roman" w:hAnsi="Times New Roman"/>
          <w:b/>
          <w:kern w:val="2"/>
          <w:sz w:val="28"/>
          <w:szCs w:val="28"/>
        </w:rPr>
        <w:t>ΕΡΓΑΣΤΗΡΙΟ 4</w:t>
      </w:r>
    </w:p>
    <w:p w14:paraId="6171C65E" w14:textId="0652296B" w:rsidR="00C353A7" w:rsidRPr="00C353A7" w:rsidRDefault="00C353A7" w:rsidP="00C353A7">
      <w:pPr>
        <w:pStyle w:val="a3"/>
        <w:spacing w:line="360" w:lineRule="auto"/>
        <w:jc w:val="center"/>
        <w:rPr>
          <w:rFonts w:ascii="Times New Roman" w:hAnsi="Times New Roman"/>
          <w:b/>
          <w:i/>
          <w:iCs/>
          <w:kern w:val="2"/>
          <w:sz w:val="28"/>
          <w:szCs w:val="28"/>
          <w:u w:val="single"/>
        </w:rPr>
      </w:pPr>
      <w:r w:rsidRPr="00C353A7">
        <w:rPr>
          <w:rFonts w:ascii="Times New Roman" w:hAnsi="Times New Roman"/>
          <w:b/>
          <w:i/>
          <w:iCs/>
          <w:kern w:val="2"/>
          <w:sz w:val="28"/>
          <w:szCs w:val="28"/>
          <w:u w:val="single"/>
        </w:rPr>
        <w:t>Αρχαία δέντρα - Σύγχρονες απειλές</w:t>
      </w:r>
      <w:r>
        <w:rPr>
          <w:rFonts w:ascii="Times New Roman" w:hAnsi="Times New Roman"/>
          <w:b/>
          <w:i/>
          <w:iCs/>
          <w:kern w:val="2"/>
          <w:sz w:val="28"/>
          <w:szCs w:val="28"/>
          <w:u w:val="single"/>
        </w:rPr>
        <w:t xml:space="preserve"> </w:t>
      </w:r>
      <w:hyperlink r:id="rId5" w:history="1">
        <w:r w:rsidR="0085703B" w:rsidRPr="0086554D">
          <w:rPr>
            <w:color w:val="0563C1"/>
            <w:u w:val="single"/>
            <w:lang w:val="en-US"/>
          </w:rPr>
          <w:t>Vivlio_ta_megaleiodi_dentra_link_1.pdf (culture.gr)</w:t>
        </w:r>
      </w:hyperlink>
    </w:p>
    <w:p w14:paraId="64D3FA3C" w14:textId="77777777" w:rsidR="00C353A7" w:rsidRDefault="00C353A7" w:rsidP="00C353A7">
      <w:pPr>
        <w:pStyle w:val="a3"/>
        <w:spacing w:line="360" w:lineRule="auto"/>
        <w:jc w:val="both"/>
        <w:rPr>
          <w:rFonts w:ascii="Times New Roman" w:hAnsi="Times New Roman"/>
          <w:i/>
          <w:iCs/>
          <w:kern w:val="2"/>
          <w:sz w:val="28"/>
          <w:szCs w:val="28"/>
          <w:u w:val="single"/>
        </w:rPr>
      </w:pPr>
    </w:p>
    <w:p w14:paraId="3333B3D4" w14:textId="77777777" w:rsidR="00C353A7" w:rsidRPr="00C353A7" w:rsidRDefault="00C353A7" w:rsidP="00C353A7">
      <w:pPr>
        <w:pStyle w:val="a3"/>
        <w:spacing w:line="360" w:lineRule="auto"/>
        <w:jc w:val="both"/>
        <w:rPr>
          <w:rFonts w:ascii="Times New Roman" w:hAnsi="Times New Roman"/>
          <w:i/>
          <w:iCs/>
          <w:kern w:val="2"/>
          <w:sz w:val="28"/>
          <w:szCs w:val="28"/>
          <w:u w:val="single"/>
        </w:rPr>
      </w:pPr>
    </w:p>
    <w:p w14:paraId="6186924C" w14:textId="77777777" w:rsidR="00C353A7" w:rsidRDefault="00C353A7" w:rsidP="00C353A7">
      <w:pPr>
        <w:pStyle w:val="a3"/>
        <w:numPr>
          <w:ilvl w:val="0"/>
          <w:numId w:val="1"/>
        </w:numPr>
      </w:pPr>
      <w:r w:rsidRPr="008148D9">
        <w:t>Εισαγόμενα «εξωτικά» παθογόνα, έντομα και μύκητες,</w:t>
      </w:r>
      <w:r>
        <w:t xml:space="preserve"> από την άλλη άκρη της γης, όταν συναντούν τα ντόπια γέρικα δέντρα δεν τα σέβονται και πολύ γρήγορα τα θανατώνουν αδιακρίτως. Έτσι εξαφανίσθηκαν από ασθένειες οι καστανιές στη βόρεια Αμερική, οι φτελιές στην Ευρώπη.</w:t>
      </w:r>
    </w:p>
    <w:p w14:paraId="02A755FD" w14:textId="77777777" w:rsidR="00C353A7" w:rsidRDefault="00C353A7" w:rsidP="00C353A7">
      <w:pPr>
        <w:pStyle w:val="a3"/>
        <w:rPr>
          <w:b/>
        </w:rPr>
      </w:pPr>
    </w:p>
    <w:p w14:paraId="689A7F5C" w14:textId="77777777" w:rsidR="00275723" w:rsidRPr="00C353A7" w:rsidRDefault="00C353A7" w:rsidP="00C353A7">
      <w:pPr>
        <w:pStyle w:val="a3"/>
        <w:rPr>
          <w:b/>
        </w:rPr>
      </w:pPr>
      <w:r w:rsidRPr="00C353A7">
        <w:rPr>
          <w:b/>
        </w:rPr>
        <w:t>Άλλες (σύγχρονες) απειλές</w:t>
      </w:r>
    </w:p>
    <w:p w14:paraId="0A14CBF6" w14:textId="77777777" w:rsidR="00C353A7" w:rsidRDefault="00C353A7" w:rsidP="00C353A7">
      <w:pPr>
        <w:pStyle w:val="a3"/>
        <w:numPr>
          <w:ilvl w:val="0"/>
          <w:numId w:val="1"/>
        </w:numPr>
      </w:pPr>
      <w:r w:rsidRPr="008148D9">
        <w:t>Ασφαλτοστρώσεις, τσιμενταρίσματα πλατειών, χώροι στάθμευσης που καλύπτονται με αλάτι το χειμώνα, νέα κτήρια, έργα ύδρευσης και άλλες ανάλογου τύπου παρεμβάσεις</w:t>
      </w:r>
      <w:r>
        <w:t xml:space="preserve"> αλλοιώνουν απότομα το περιβάλλον των ιδιότροπων αυτών γερόντων και μπορεί να τους δώσουν τη χαριστική βολή. </w:t>
      </w:r>
    </w:p>
    <w:p w14:paraId="5AE1572F" w14:textId="77777777" w:rsidR="00C353A7" w:rsidRDefault="00C353A7" w:rsidP="00C353A7">
      <w:pPr>
        <w:pStyle w:val="a3"/>
        <w:numPr>
          <w:ilvl w:val="0"/>
          <w:numId w:val="1"/>
        </w:numPr>
      </w:pPr>
      <w:r w:rsidRPr="008148D9">
        <w:t>Η ακατάλληλη κλάδευση ή η υπερβολική φροντίδα, όπως με λίπασμα</w:t>
      </w:r>
      <w:r>
        <w:t>, δηλαδή όλες εκείνες οι ενέργειες που αλλάζουν άρδην και κυρίως απότομα το άμεσο περιβάλλον ενός γέρικου δέντρου είναι «κίνδυνος θάνατος»</w:t>
      </w:r>
    </w:p>
    <w:p w14:paraId="11DA9678" w14:textId="77777777" w:rsidR="00C353A7" w:rsidRDefault="00C353A7" w:rsidP="00C353A7">
      <w:pPr>
        <w:pStyle w:val="a3"/>
        <w:numPr>
          <w:ilvl w:val="0"/>
          <w:numId w:val="1"/>
        </w:numPr>
      </w:pPr>
      <w:r w:rsidRPr="008148D9">
        <w:t>Η λησμονιά και η εγκατάλειψη</w:t>
      </w:r>
      <w:r>
        <w:t xml:space="preserve"> μπορεί να αποβεί μοιραία, όπως για παράδειγμα, το σταμάτημα της περιποίησης, με αραιά κλαδέματα ώστε να μην ψηλώσουν υπέρμετρα τα κλαδιά και σπάσουν τελικά από το βάρος τους το σάπιο κορμό. Έτσι, πολλές φορές τα δέντρα αυτά γίνονται επικίνδυνα για τη δημόσια υγεία, αντιμετωπίζονται ως εν δυνάμει απειλή για την ασφάλεια των πολιτών και απομακρύνονται. </w:t>
      </w:r>
    </w:p>
    <w:p w14:paraId="09CB3EC2" w14:textId="34E264C5" w:rsidR="00C353A7" w:rsidRDefault="0007752A" w:rsidP="00C353A7">
      <w:pPr>
        <w:pStyle w:val="a3"/>
        <w:numPr>
          <w:ilvl w:val="0"/>
          <w:numId w:val="1"/>
        </w:numPr>
      </w:pPr>
      <w:r w:rsidRPr="008148D9">
        <w:t>Απαραίτητο είναι</w:t>
      </w:r>
      <w:r w:rsidR="00C353A7" w:rsidRPr="008148D9">
        <w:t xml:space="preserve"> το κατάλληλο νομοθετικό πλαίσιο και </w:t>
      </w:r>
      <w:r w:rsidRPr="008148D9">
        <w:t>συγκεκριμένες</w:t>
      </w:r>
      <w:r w:rsidR="00C353A7" w:rsidRPr="008148D9">
        <w:t xml:space="preserve"> οδηγίες διαχείρισης/συντήρησης των αρχαίων αυτών πλασμάτων</w:t>
      </w:r>
      <w:r w:rsidR="00C353A7">
        <w:t xml:space="preserve">. </w:t>
      </w:r>
      <w:r>
        <w:t>Εξίσου αναγκαία είναι</w:t>
      </w:r>
      <w:r w:rsidR="00C353A7">
        <w:t xml:space="preserve"> η κατάλληλη εκπαίδευση στην «</w:t>
      </w:r>
      <w:proofErr w:type="spellStart"/>
      <w:r w:rsidR="00C353A7">
        <w:t>δεντρο</w:t>
      </w:r>
      <w:proofErr w:type="spellEnd"/>
      <w:r w:rsidR="00C353A7">
        <w:t>-γηροκομία»!</w:t>
      </w:r>
    </w:p>
    <w:sectPr w:rsidR="00C353A7" w:rsidSect="0027572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7599C"/>
    <w:multiLevelType w:val="hybridMultilevel"/>
    <w:tmpl w:val="D34A4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931307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353A7"/>
    <w:rsid w:val="0007752A"/>
    <w:rsid w:val="00275723"/>
    <w:rsid w:val="003A087F"/>
    <w:rsid w:val="004D6035"/>
    <w:rsid w:val="008148D9"/>
    <w:rsid w:val="0085703B"/>
    <w:rsid w:val="00C353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8D834"/>
  <w15:docId w15:val="{9F18694E-0E50-48CC-8F31-285BA517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7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53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yla.culture.gr/wp-content/uploads/2016/11/1.Vivlio_ta_megaleiodi_dentra_link_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242</Words>
  <Characters>1309</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 dr</dc:creator>
  <cp:lastModifiedBy>Χριστοδούλου Νικόλαος</cp:lastModifiedBy>
  <cp:revision>5</cp:revision>
  <dcterms:created xsi:type="dcterms:W3CDTF">2023-10-26T09:18:00Z</dcterms:created>
  <dcterms:modified xsi:type="dcterms:W3CDTF">2024-04-11T08:22:00Z</dcterms:modified>
</cp:coreProperties>
</file>